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70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70"/>
      </w:tblGrid>
      <w:tr>
        <w:trPr>
          <w:trHeight w:val="925" w:hRule="atLeast"/>
        </w:trPr>
        <w:tc>
          <w:tcPr>
            <w:tcW w:w="987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bookmarkStart w:id="0" w:name="_GoBack"/>
            <w:bookmarkEnd w:id="0"/>
            <w:r>
              <w:rPr/>
              <w:drawing>
                <wp:inline distT="0" distB="0" distL="0" distR="0">
                  <wp:extent cx="509905" cy="592455"/>
                  <wp:effectExtent l="0" t="0" r="0" b="0"/>
                  <wp:docPr id="1" name="Герб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Герб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905" cy="592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166" w:hRule="atLeast"/>
        </w:trPr>
        <w:tc>
          <w:tcPr>
            <w:tcW w:w="9870" w:type="dxa"/>
            <w:tcBorders/>
            <w:shd w:color="auto" w:fill="auto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312" w:leader="none"/>
                <w:tab w:val="left" w:pos="1560" w:leader="none"/>
                <w:tab w:val="left" w:pos="2652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  <w:t>ДУМА</w:t>
            </w:r>
          </w:p>
          <w:p>
            <w:pPr>
              <w:pStyle w:val="Standard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АРТИНСКОГО МУНИЦИПАЛЬНОГО ОКРУГА</w:t>
            </w:r>
          </w:p>
          <w:p>
            <w:pPr>
              <w:pStyle w:val="Standard"/>
              <w:widowControl w:val="false"/>
              <w:tabs>
                <w:tab w:val="clear" w:pos="708"/>
                <w:tab w:val="center" w:pos="4641" w:leader="none"/>
                <w:tab w:val="left" w:pos="7455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  <w:t>РЕШЕНИЕ</w:t>
            </w:r>
          </w:p>
        </w:tc>
      </w:tr>
    </w:tbl>
    <w:p>
      <w:pPr>
        <w:pStyle w:val="Standard"/>
        <w:ind w:firstLine="540"/>
        <w:jc w:val="both"/>
        <w:rPr/>
      </w:pPr>
      <w:r>
        <w:rPr/>
      </w:r>
    </w:p>
    <w:tbl>
      <w:tblPr>
        <w:tblW w:w="2808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1"/>
        <w:gridCol w:w="1441"/>
        <w:gridCol w:w="360"/>
        <w:gridCol w:w="545"/>
      </w:tblGrid>
      <w:tr>
        <w:trPr/>
        <w:tc>
          <w:tcPr>
            <w:tcW w:w="461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</w:t>
            </w:r>
          </w:p>
        </w:tc>
        <w:tc>
          <w:tcPr>
            <w:tcW w:w="1441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08.12.2025</w:t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545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</w:tr>
      <w:tr>
        <w:trPr>
          <w:trHeight w:val="363" w:hRule="atLeast"/>
        </w:trPr>
        <w:tc>
          <w:tcPr>
            <w:tcW w:w="1902" w:type="dxa"/>
            <w:gridSpan w:val="2"/>
            <w:tcBorders/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пгт.</w:t>
            </w:r>
            <w:r>
              <w:rPr>
                <w:rFonts w:ascii="Times New Roman" w:hAnsi="Times New Roman"/>
              </w:rPr>
              <w:t xml:space="preserve"> Арти</w:t>
            </w:r>
          </w:p>
        </w:tc>
        <w:tc>
          <w:tcPr>
            <w:tcW w:w="905" w:type="dxa"/>
            <w:gridSpan w:val="2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widowControl w:val="false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Standard"/>
        <w:ind w:firstLine="540"/>
        <w:jc w:val="both"/>
        <w:rPr/>
      </w:pPr>
      <w:r>
        <w:rPr/>
      </w:r>
    </w:p>
    <w:p>
      <w:pPr>
        <w:pStyle w:val="11"/>
        <w:keepNext w:val="false"/>
        <w:ind w:right="-144" w:hanging="0"/>
        <w:outlineLvl w:val="9"/>
        <w:rPr/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 </w:t>
      </w:r>
      <w:r>
        <w:rPr>
          <w:rFonts w:cs="Times New Roman" w:ascii="Times New Roman" w:hAnsi="Times New Roman"/>
          <w:b/>
          <w:i/>
          <w:szCs w:val="28"/>
        </w:rPr>
        <w:t xml:space="preserve">  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О внесении изменений в Решение Думы Артинского городского округа </w:t>
      </w:r>
    </w:p>
    <w:p>
      <w:pPr>
        <w:pStyle w:val="11"/>
        <w:ind w:right="-144" w:hanging="0"/>
        <w:outlineLvl w:val="9"/>
        <w:rPr/>
      </w:pPr>
      <w:r>
        <w:rPr>
          <w:rFonts w:cs="Times New Roman" w:ascii="Times New Roman" w:hAnsi="Times New Roman"/>
          <w:b/>
          <w:i/>
          <w:sz w:val="24"/>
          <w:szCs w:val="24"/>
        </w:rPr>
        <w:t>от 28.09.2023 г. № 64 «Об утверждении генерального плана и правил</w:t>
      </w:r>
    </w:p>
    <w:p>
      <w:pPr>
        <w:pStyle w:val="11"/>
        <w:ind w:right="-144" w:hanging="0"/>
        <w:outlineLvl w:val="9"/>
        <w:rPr/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землепользования и застройки </w:t>
      </w:r>
      <w:r>
        <w:rPr>
          <w:rFonts w:eastAsia="Times New Roman" w:cs="Times New Roman" w:ascii="Times New Roman" w:hAnsi="Times New Roman"/>
          <w:b/>
          <w:i/>
          <w:color w:val="auto"/>
          <w:sz w:val="24"/>
          <w:szCs w:val="24"/>
          <w:lang w:bidi="ar-SA"/>
        </w:rPr>
        <w:t xml:space="preserve"> Артинского городского округа» </w:t>
      </w:r>
    </w:p>
    <w:p>
      <w:pPr>
        <w:pStyle w:val="11"/>
        <w:ind w:right="-144" w:hanging="0"/>
        <w:outlineLvl w:val="9"/>
        <w:rPr/>
      </w:pPr>
      <w:r>
        <w:rPr>
          <w:rFonts w:eastAsia="Times New Roman" w:cs="Times New Roman" w:ascii="Times New Roman" w:hAnsi="Times New Roman"/>
          <w:b/>
          <w:i/>
          <w:color w:val="auto"/>
          <w:sz w:val="24"/>
          <w:szCs w:val="24"/>
          <w:lang w:bidi="ar-SA"/>
        </w:rPr>
        <w:t>(в редакции Решения Думы Артинского муниципального округа от  27.02.2025 г. № 13)</w:t>
      </w:r>
    </w:p>
    <w:p>
      <w:pPr>
        <w:pStyle w:val="Standard"/>
        <w:ind w:firstLine="540"/>
        <w:jc w:val="both"/>
        <w:rPr/>
      </w:pPr>
      <w:r>
        <w:rPr/>
      </w:r>
    </w:p>
    <w:p>
      <w:pPr>
        <w:pStyle w:val="Standard"/>
        <w:ind w:firstLine="540"/>
        <w:jc w:val="both"/>
        <w:rPr/>
      </w:pPr>
      <w:r>
        <w:rPr>
          <w:rFonts w:eastAsia="Times New Roman" w:cs="Times New Roman" w:ascii="Times New Roman" w:hAnsi="Times New Roman"/>
          <w:color w:val="auto"/>
          <w:lang w:bidi="ar-SA"/>
        </w:rPr>
        <w:t xml:space="preserve">В целях соблюдения прав и законных интересов жителей Артинского муниципального округа, создания условий для устойчивого развития  территории, сохранения окружающей среды и объектов культурного наследия, создания условий для привлечения инвестиций, в соответствии со статьями 23-25, 30-32 Градостроительного кодекса Российской Федерации от 29.12.2004 г. № 190-ФЗ, руководствуясь </w:t>
      </w:r>
      <w:r>
        <w:rPr>
          <w:rFonts w:ascii="Times New Roman" w:hAnsi="Times New Roman"/>
        </w:rPr>
        <w:t xml:space="preserve">Федеральным законом от 06.10.2003 г. № 131-ФЗ «Об общих принципах организации местного самоуправления в Российской Федерации»,   Уставом Артинский муниципального округ, </w:t>
      </w:r>
      <w:r>
        <w:rPr>
          <w:rFonts w:ascii="Times New Roman" w:hAnsi="Times New Roman"/>
          <w:shd w:fill="auto" w:val="clear"/>
        </w:rPr>
        <w:t>учитывая протест Прокуратуры Артинского района на Правила землепользования и застройки Артинского городского округа                              от 14.11.2025 г. № 04-03-2025,</w:t>
      </w:r>
      <w:r>
        <w:rPr>
          <w:rFonts w:ascii="Times New Roman" w:hAnsi="Times New Roman"/>
        </w:rPr>
        <w:t xml:space="preserve"> Дума Артинского муниципального округа</w:t>
      </w:r>
    </w:p>
    <w:p>
      <w:pPr>
        <w:pStyle w:val="Standard"/>
        <w:ind w:firstLine="540"/>
        <w:jc w:val="both"/>
        <w:rPr/>
      </w:pPr>
      <w:r>
        <w:rPr/>
      </w:r>
    </w:p>
    <w:p>
      <w:pPr>
        <w:pStyle w:val="Standard"/>
        <w:jc w:val="both"/>
        <w:rPr>
          <w:b/>
          <w:b/>
          <w:bCs/>
        </w:rPr>
      </w:pPr>
      <w:r>
        <w:rPr>
          <w:b/>
          <w:bCs/>
        </w:rPr>
        <w:t>РЕШИЛА:</w:t>
      </w:r>
    </w:p>
    <w:p>
      <w:pPr>
        <w:pStyle w:val="Standard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11"/>
        <w:keepNext w:val="false"/>
        <w:ind w:right="-6" w:firstLine="540"/>
        <w:jc w:val="both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Решение Думы Артинского городского округа от  28.09.2023 г. № 64 «Об утверждении  генерального плана и правил землепользования и застройки Артинского городского округа»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bidi="ar-SA"/>
        </w:rPr>
        <w:t>(в редакции  Решения Думы Артинского муниципального округа от  27.02.2025 г. № 13)</w:t>
      </w:r>
      <w:r>
        <w:rPr>
          <w:rFonts w:ascii="Times New Roman" w:hAnsi="Times New Roman"/>
          <w:sz w:val="24"/>
          <w:szCs w:val="24"/>
        </w:rPr>
        <w:t xml:space="preserve"> внести следующие изменения:</w:t>
      </w:r>
    </w:p>
    <w:p>
      <w:pPr>
        <w:pStyle w:val="11"/>
        <w:ind w:right="-6" w:firstLine="540"/>
        <w:jc w:val="both"/>
        <w:outlineLvl w:val="9"/>
        <w:rPr/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bidi="ar-SA"/>
        </w:rPr>
        <w:t xml:space="preserve">1.1. Фрагменты карт  «пгт. Арти», «с. Свердловское», «с. Сажино», «д. Верхний Бардым», «с. Новый Златоуст», «д. Волково», «д. Рыбино», «д. Нижний Бардым, д. Головино»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val="ru-RU" w:bidi="ar-SA"/>
        </w:rPr>
        <w:t xml:space="preserve">в  Приложении к статье 31 части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val="en-US" w:bidi="ar-SA"/>
        </w:rPr>
        <w:t>II «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val="ru-RU" w:bidi="ar-SA"/>
        </w:rPr>
        <w:t>Карты градостроительного зонирования»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val="en-US" w:bidi="ar-SA"/>
        </w:rPr>
        <w:t xml:space="preserve">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val="ru-RU" w:bidi="ar-SA"/>
        </w:rPr>
        <w:t>Правил землепользования и застройки Артинского городского округа, изменив:</w:t>
      </w:r>
    </w:p>
    <w:p>
      <w:pPr>
        <w:pStyle w:val="11"/>
        <w:spacing w:lineRule="auto" w:line="240"/>
        <w:ind w:left="0" w:right="-6" w:firstLine="540"/>
        <w:jc w:val="both"/>
        <w:outlineLvl w:val="9"/>
        <w:rPr/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val="ru-RU" w:bidi="ar-SA"/>
        </w:rPr>
        <w:t xml:space="preserve">1) границы территориальной зоны Ж1 «Зона застройки индивидуальными жилыми домами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 w:bidi="ar-SA"/>
        </w:rPr>
        <w:t>поселка городского типа Арти Артинского городского округа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val="ru-RU" w:bidi="ar-SA"/>
        </w:rPr>
        <w:t xml:space="preserve">» (регистрационный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bidi="ar-SA"/>
        </w:rPr>
        <w:t xml:space="preserve">номер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ru-RU" w:bidi="ar-SA"/>
        </w:rPr>
        <w:t>66:03-7.804)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bidi="ar-SA"/>
        </w:rPr>
        <w:t>, за счет изменения границ территориальной зоны ОД2 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 w:bidi="ar-SA"/>
        </w:rPr>
        <w:t>Многофункциональная общественно-деловая зона поселка городского типа Арти Артинского городского округа» (регистрационный номер 66:03-7.808) в части земельного участка с кадастровым номером 66:03:1601018:488 по адресу: пгт. Арти, ул. Рабочей Молодежи, 37а (Приложение № 1);</w:t>
      </w:r>
    </w:p>
    <w:p>
      <w:pPr>
        <w:pStyle w:val="Standard"/>
        <w:spacing w:lineRule="auto" w:line="240"/>
        <w:ind w:left="0" w:right="-6" w:firstLine="540"/>
        <w:jc w:val="both"/>
        <w:rPr/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bidi="ar-SA"/>
        </w:rPr>
        <w:t xml:space="preserve">2) границы территориальной зоны Ж1 «Зона застройки индивидуальными жилыми домами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bidi="ar-SA"/>
        </w:rPr>
        <w:t>поселка городского типа Арти Артинского городского округа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bidi="ar-SA"/>
        </w:rPr>
        <w:t xml:space="preserve">»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val="ru-RU" w:bidi="ar-SA"/>
        </w:rPr>
        <w:t xml:space="preserve">(регистрационный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bidi="ar-SA"/>
        </w:rPr>
        <w:t xml:space="preserve">номер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 w:bidi="ar-SA"/>
        </w:rPr>
        <w:t>66:03-7.804)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bidi="ar-SA"/>
        </w:rPr>
        <w:t xml:space="preserve">, за счет изменения границ территориальной зоны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bidi="ar-SA"/>
        </w:rPr>
        <w:t xml:space="preserve">Р1 «Зона рекреационного назначения поселка городского типа Арти Артинского городского округа» (регистрационный номер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lang w:bidi="ar-SA"/>
        </w:rPr>
        <w:t>66:03-7.807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bidi="ar-SA"/>
        </w:rPr>
        <w:t>) возле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 w:bidi="ar-SA"/>
        </w:rPr>
        <w:t xml:space="preserve"> земельного участка с кадастровым номером 66:03:1601019:54 по адресу: пгт. Арти, ул. Розы Люксембург, 2а (Приложение №1);</w:t>
      </w:r>
    </w:p>
    <w:p>
      <w:pPr>
        <w:pStyle w:val="Standard"/>
        <w:spacing w:lineRule="auto" w:line="240"/>
        <w:ind w:left="0" w:right="-6" w:firstLine="54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bidi="ar-SA"/>
        </w:rPr>
        <w:t xml:space="preserve">3) границы территориальной зоны Ж1 «Зона застройки индивидуальными жилыми домами поселка городского типа Арти Артинского городского округа»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bidi="ar-SA"/>
        </w:rPr>
        <w:t>(регистрационный номер 66:03-7.804)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bidi="ar-SA"/>
        </w:rPr>
        <w:t xml:space="preserve">, за счет изменения границ территориальной зоны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bidi="ar-SA"/>
        </w:rPr>
        <w:t>ОД2 «Многофункциональная общественно-деловая зона поселка городского типа Арти Артинского городского округа» (регистрационный номер 66:03-7.808)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bidi="ar-SA"/>
        </w:rPr>
        <w:t xml:space="preserve"> в части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bidi="ar-SA"/>
        </w:rPr>
        <w:t xml:space="preserve"> земельного участка с кадастровым номером 66:03:1601047:46 по адресу: пгт. Арти, ул. Ленина, 201а (Приложение № 1);</w:t>
      </w:r>
    </w:p>
    <w:p>
      <w:pPr>
        <w:pStyle w:val="Standard"/>
        <w:spacing w:lineRule="auto" w:line="240"/>
        <w:ind w:left="0" w:right="-6" w:firstLine="54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bidi="ar-SA"/>
        </w:rPr>
        <w:t>4) границы территориальной зоны Ж1 «Зона застройки индивидуальными жилыми домами села Свердловское Артинского городского округа» (регистрационный номер 66:03-7.222), за счет изменения границ территориальной зоны СХ1 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 w:bidi="ar-SA"/>
        </w:rPr>
        <w:t>Зона сельскохозяйственного использования в границах населенных пунктов села Свердловское Артинского городского округа Свердловской области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bidi="ar-SA"/>
        </w:rPr>
        <w:t>» (регистрационный номер 66:03-7.344) в части смежных земельных участков с кадастровыми номерами 66:03:3301002:14 и 66:03:3301002:15 по адресу: с. Свердловское, ул. Лесная, д. 2. кв. № 1 и № 2 (Приложение № 2);</w:t>
      </w:r>
    </w:p>
    <w:p>
      <w:pPr>
        <w:pStyle w:val="Standard"/>
        <w:spacing w:lineRule="auto" w:line="240"/>
        <w:ind w:left="0" w:right="-6" w:firstLine="54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bidi="ar-SA"/>
        </w:rPr>
        <w:t>5) границы территориальной зоны Ж1 «Зона застройки индивидуальными жилыми домами села Сажино Артинского городского округа» (регистрационный номер 66:03-7.97), за счет изменения границ территориальной зоны ОД1 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 w:bidi="ar-SA"/>
        </w:rPr>
        <w:t>Общественно-деловая зона села Сажино Артинского городского округа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bidi="ar-SA"/>
        </w:rPr>
        <w:t>» (регистрационный номер 66:03-7.500) в части земельного участка с кадастровым номером 66:03:2001001:357 по адресу: с. Сажино, ул. 9 Мая, 24 (Приложение № 3);</w:t>
      </w:r>
    </w:p>
    <w:p>
      <w:pPr>
        <w:pStyle w:val="Standard"/>
        <w:ind w:left="0" w:right="-6" w:firstLine="54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bidi="ar-SA"/>
        </w:rPr>
        <w:t>6) границы территориальной зоны Ж1 «Зона застройки индивидуальными жилыми домами деревни Верхний Бардым Артинского городского округа» (регистрационный номер 66:03-7.362), за счет изменения границ территориальной зоны ОД2 «Многофункциональная общественно-деловая зона деревни Верхний Бардым Артинского городского округа» (регистрационный номер 66:03-7.753), зоны Р1 «Зона рекреационного назначения деревни Верхний Бардым Артинского городского округа» (регистрационный номер 66:03-7.195) в части земельного участка с кадастровым номером 66:03:1201001:77 по адресу: д. Верхний Бардым, ул. Трактовая, 1 (Приложение № 4);</w:t>
      </w:r>
    </w:p>
    <w:p>
      <w:pPr>
        <w:pStyle w:val="Standard"/>
        <w:spacing w:lineRule="auto" w:line="240"/>
        <w:ind w:left="0" w:right="-6" w:firstLine="54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bidi="ar-SA"/>
        </w:rPr>
        <w:t>7) границы территориальной зоны Ж1 «Зона застройки индивидуальными жилыми домами села Новый Златоуст Артинского городского округа» (регистрационный номер 66:03-7.441), за счет изменения границ территориальной зоны ОД1 «Общественно-деловая зона села Новый Златоуст Артинского городского округа» (регистрационный номер 66:03-7.393) возле земельного участка с кадастровым номером 66:03:2901001:60 по адресу: с. Новый Златоуст, ул. Ленина, 8 (Приложение № 5);</w:t>
      </w:r>
    </w:p>
    <w:p>
      <w:pPr>
        <w:pStyle w:val="Standard"/>
        <w:spacing w:lineRule="auto" w:line="240"/>
        <w:ind w:left="0" w:right="-6" w:firstLine="54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bidi="ar-SA"/>
        </w:rPr>
        <w:t xml:space="preserve">8)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lang w:bidi="ar-SA"/>
        </w:rPr>
        <w:t xml:space="preserve">границы территориальной зоны Ж2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bidi="ar-SA"/>
        </w:rPr>
        <w:t>«Зона застройки малоэтажными жилыми домами села Сажино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bidi="ar-SA"/>
        </w:rPr>
        <w:t xml:space="preserve"> Артинского городского округа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bidi="ar-SA"/>
        </w:rPr>
        <w:t xml:space="preserve">»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bidi="ar-SA"/>
        </w:rPr>
        <w:t>(регистрационный номер 66:03-7.227)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lang w:bidi="ar-SA"/>
        </w:rPr>
        <w:t>, за счет изменения территориальной зоны Ж1 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bidi="ar-SA"/>
        </w:rPr>
        <w:t>Зона застройки индивидуальными жилыми домами села Сажино Артинского городского округа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lang w:bidi="ar-SA"/>
        </w:rPr>
        <w:t xml:space="preserve">»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bidi="ar-SA"/>
        </w:rPr>
        <w:t>(регистрационный номер 66:03-7.97)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lang w:bidi="ar-SA"/>
        </w:rPr>
        <w:t xml:space="preserve"> по адресу: с. Сажино, Больничный городок, № 3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 w:bidi="ar-SA"/>
        </w:rPr>
        <w:t>(Приложение № 3)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bidi="ar-SA"/>
        </w:rPr>
        <w:t>;</w:t>
      </w:r>
    </w:p>
    <w:p>
      <w:pPr>
        <w:pStyle w:val="Standard"/>
        <w:spacing w:lineRule="auto" w:line="240"/>
        <w:ind w:left="0" w:right="-6" w:firstLine="54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bidi="ar-SA"/>
        </w:rPr>
        <w:t xml:space="preserve">9)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lang w:bidi="ar-SA"/>
        </w:rPr>
        <w:t xml:space="preserve">границы территориальной зоны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bidi="ar-SA"/>
        </w:rPr>
        <w:t>ОД2 «Многофункциональная общественно-деловая зона поселка городского типа Арти Артинского городского округа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bidi="ar-SA"/>
        </w:rPr>
        <w:t xml:space="preserve">»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 w:bidi="ar-SA"/>
        </w:rPr>
        <w:t>(регистрационный номер 66:03-7.808)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lang w:bidi="ar-SA"/>
        </w:rPr>
        <w:t>, за счет изменения территориальной зоны Ж1 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bidi="ar-SA"/>
        </w:rPr>
        <w:t>Зона застройки индивидуальными жилыми домами поселка городского типа Арти Артинского городского округа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lang w:bidi="ar-SA"/>
        </w:rPr>
        <w:t xml:space="preserve">»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bidi="ar-SA"/>
        </w:rPr>
        <w:t xml:space="preserve">(регистрационный номер 66:03-7.804)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lang w:bidi="ar-SA"/>
        </w:rPr>
        <w:t xml:space="preserve">по адресу: пгт. Арти, ул. Королева, 87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 w:bidi="ar-SA"/>
        </w:rPr>
        <w:t>(Приложение № 6)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bidi="ar-SA"/>
        </w:rPr>
        <w:t>;</w:t>
      </w:r>
    </w:p>
    <w:p>
      <w:pPr>
        <w:pStyle w:val="Standard"/>
        <w:spacing w:lineRule="auto" w:line="240"/>
        <w:ind w:left="0" w:right="-6" w:firstLine="54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bidi="ar-SA"/>
        </w:rPr>
        <w:t xml:space="preserve">10)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lang w:bidi="ar-SA"/>
        </w:rPr>
        <w:t xml:space="preserve">границы территориальной зоны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bidi="ar-SA"/>
        </w:rPr>
        <w:t>ОД3 «Зона специализированной общественной застройки поселка городского типа Арти Артинского городского округа» (регистрационный номер 66:03-7.698)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lang w:bidi="ar-SA"/>
        </w:rPr>
        <w:t>, за счет изменения территориальной зоны И2 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bidi="ar-SA"/>
        </w:rPr>
        <w:t>Зона транспортной инфраструктуры поселка городского типа Арти Артинского городского округа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lang w:bidi="ar-SA"/>
        </w:rPr>
        <w:t xml:space="preserve">»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bidi="ar-SA"/>
        </w:rPr>
        <w:t>(регистрационный номер 66:03-7.809)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lang w:bidi="ar-SA"/>
        </w:rPr>
        <w:t xml:space="preserve"> в части земельных участков 66:03:1601031:103 и 66:03:1601031:104 по адресу: пгт. Арти, ул. Ленина, 90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zh-CN" w:bidi="ar-SA"/>
        </w:rPr>
        <w:t xml:space="preserve"> (Приложение № 6)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bidi="ar-SA"/>
        </w:rPr>
        <w:t>;</w:t>
      </w:r>
    </w:p>
    <w:p>
      <w:pPr>
        <w:pStyle w:val="Standard"/>
        <w:spacing w:lineRule="auto" w:line="240"/>
        <w:ind w:left="0" w:right="-6" w:firstLine="54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bidi="ar-SA"/>
        </w:rPr>
        <w:t xml:space="preserve">11)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lang w:bidi="ar-SA"/>
        </w:rPr>
        <w:t xml:space="preserve">границы территориальной зоны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bidi="ar-SA"/>
        </w:rPr>
        <w:t>ОД1 «Общественно-деловая зона деревни Волково Артинского городского округа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bidi="ar-SA"/>
        </w:rPr>
        <w:t xml:space="preserve">»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bidi="ar-SA"/>
        </w:rPr>
        <w:t>(регистрационный номер 66:03-7.496)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lang w:bidi="ar-SA"/>
        </w:rPr>
        <w:t>, за счет изменения территориальной зоны Ж1 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bidi="ar-SA"/>
        </w:rPr>
        <w:t>Зона застройки индивидуальными жилыми домами деревни Волково Артинского городского округа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lang w:bidi="ar-SA"/>
        </w:rPr>
        <w:t xml:space="preserve">»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bidi="ar-SA"/>
        </w:rPr>
        <w:t xml:space="preserve">(регистрационный номер 66:03-7.256)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lang w:bidi="ar-SA"/>
        </w:rPr>
        <w:t xml:space="preserve">в части земельного участка 66:03:1801003:14 по адресу: д. Волково, ул. Степана Разина, 3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zh-CN" w:bidi="ar-SA"/>
        </w:rPr>
        <w:t>(Приложение № 7)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bidi="ar-SA"/>
        </w:rPr>
        <w:t>;</w:t>
      </w:r>
    </w:p>
    <w:p>
      <w:pPr>
        <w:pStyle w:val="Standard"/>
        <w:spacing w:lineRule="auto" w:line="240"/>
        <w:ind w:left="0" w:right="-6" w:firstLine="54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bidi="ar-SA"/>
        </w:rPr>
        <w:t xml:space="preserve">12)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lang w:bidi="ar-SA"/>
        </w:rPr>
        <w:t xml:space="preserve">границы территориальной зоны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bidi="ar-SA"/>
        </w:rPr>
        <w:t>ОД1 «Общественно-деловая зона деревни Рыбино Артинского городского округа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bidi="ar-SA"/>
        </w:rPr>
        <w:t xml:space="preserve">»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bidi="ar-SA"/>
        </w:rPr>
        <w:t>(регистрационный номер 66:03-7.430)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lang w:bidi="ar-SA"/>
        </w:rPr>
        <w:t>, за счет изменения территориальной зоны Ж1 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bidi="ar-SA"/>
        </w:rPr>
        <w:t>Зона застройки индивидуальными жилыми домами деревни Рыбино Артинского городского округа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lang w:bidi="ar-SA"/>
        </w:rPr>
        <w:t xml:space="preserve">»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bidi="ar-SA"/>
        </w:rPr>
        <w:t xml:space="preserve">(регистрационный номер 66:03-7.463)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lang w:bidi="ar-SA"/>
        </w:rPr>
        <w:t xml:space="preserve">в части земельных участков 66:03:1802015:108 и 66:03:1802015:109 по адресу: д. Рыбино, ул. Первомайская, № 32 и № 34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zh-CN" w:bidi="ar-SA"/>
        </w:rPr>
        <w:t>(Приложение № 8)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bidi="ar-SA"/>
        </w:rPr>
        <w:t>;</w:t>
      </w:r>
    </w:p>
    <w:p>
      <w:pPr>
        <w:pStyle w:val="Standard"/>
        <w:spacing w:lineRule="auto" w:line="240"/>
        <w:ind w:left="0" w:right="-6" w:firstLine="54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 w:bidi="ar-SA"/>
        </w:rPr>
        <w:t xml:space="preserve">13)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lang w:val="ru-RU" w:bidi="ar-SA"/>
        </w:rPr>
        <w:t>границы территориальной зоны СХ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bidi="ar-SA"/>
        </w:rPr>
        <w:t>1 «Зона сельскохозяйственного использования в границах населенных пунктов д. Нижний Бардым Артинского городского округа Свердловской области» (регистрационный номер 66:03-7.673)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lang w:val="ru-RU" w:bidi="ar-SA"/>
        </w:rPr>
        <w:t xml:space="preserve">, за счет изменения территориальной зоны Р1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 w:bidi="ar-SA"/>
        </w:rPr>
        <w:t xml:space="preserve">«Зона рекреационного назначения д. Нижний Бардым Артинского городского округа»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 w:bidi="ar-SA"/>
        </w:rPr>
        <w:t>(регистрационный номер 66:03-7.667)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lang w:val="ru-RU" w:bidi="ar-SA"/>
        </w:rPr>
        <w:t xml:space="preserve"> возле земельного участка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 w:bidi="ar-SA"/>
        </w:rPr>
        <w:t xml:space="preserve">66:03:0901001:602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lang w:val="ru-RU" w:bidi="ar-SA"/>
        </w:rPr>
        <w:t xml:space="preserve">по адресу: д. Нижний Бардым, ул. Комсомольская, 103а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zh-CN" w:bidi="ar-SA"/>
        </w:rPr>
        <w:t>(Приложение № 9).</w:t>
      </w:r>
    </w:p>
    <w:p>
      <w:pPr>
        <w:pStyle w:val="Standard"/>
        <w:spacing w:lineRule="auto" w:line="240"/>
        <w:ind w:left="0"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bidi="ar-SA"/>
        </w:rPr>
        <w:t>1.2. 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zh-CN" w:bidi="ar-SA"/>
        </w:rPr>
        <w:t xml:space="preserve"> часть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en-US" w:eastAsia="zh-CN" w:bidi="ar-SA"/>
        </w:rPr>
        <w:t xml:space="preserve">III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zh-CN" w:bidi="ar-SA"/>
        </w:rPr>
        <w:t>«Градостроительные регламенты» Правил землепользования и застройки Артинского городского округа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lang w:val="ru-RU" w:bidi="ar-SA"/>
        </w:rPr>
        <w:t>, внести следующие изменения:</w:t>
      </w:r>
    </w:p>
    <w:p>
      <w:pPr>
        <w:pStyle w:val="Standard"/>
        <w:spacing w:lineRule="auto" w:line="240"/>
        <w:ind w:left="0"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bidi="ar-SA"/>
        </w:rPr>
        <w:t xml:space="preserve">1) статью 43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lang w:val="ru-RU" w:bidi="ar-SA"/>
        </w:rPr>
        <w:t>изложить в редакции:</w:t>
      </w:r>
    </w:p>
    <w:p>
      <w:pPr>
        <w:pStyle w:val="2"/>
        <w:numPr>
          <w:ilvl w:val="1"/>
          <w:numId w:val="1"/>
        </w:numPr>
        <w:spacing w:lineRule="auto" w:line="240" w:before="69" w:after="0"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sz w:val="24"/>
          <w:szCs w:val="24"/>
        </w:rPr>
        <w:t>«Статья 43. СХ1 – Зона сельскохозяйственного использования в границах населенных пунктов.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firstLine="63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Виды разрешённого использования земельных участков и объектов капитального строительства: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817"/>
        <w:gridCol w:w="2263"/>
        <w:gridCol w:w="2558"/>
      </w:tblGrid>
      <w:tr>
        <w:trPr>
          <w:trHeight w:val="23" w:hRule="atLeast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Основные виды разрешённого использования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Условно разрешённые ВИ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Вспомогательные ВИ</w:t>
            </w:r>
          </w:p>
        </w:tc>
      </w:tr>
      <w:tr>
        <w:trPr>
          <w:trHeight w:val="23" w:hRule="atLeast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 Выращивание зерновых и иных сельскохозяйственных культур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1.3 Овощеводство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1.4 Выращивание тонизирующих, лекарственных, цветочных культур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1.5 Садоводство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1.6 Выращивание льна и конопли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1.8 Скотоводство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1.9 Звероводство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1.10 Птицеводство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1.11 Свиноводство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1.12 Пчеловодство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1.13 Рыбоводство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1.14 Научное обеспечение сельского хозяйства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1.15 Хранение и переработка сельскохозяйственной продукции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1.18 Обеспечение сельскохозяйственного производства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1.19 Сенокошение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1.20 Выпас сельскохозяйственных животных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установлены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12.0.1 Улично-дорожная сеть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320" w:leader="none"/>
              </w:tabs>
              <w:spacing w:lineRule="auto" w:line="240" w:before="0" w:after="200"/>
              <w:ind w:left="0" w:right="0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12.0.2 Благоустройство территории</w:t>
            </w:r>
          </w:p>
        </w:tc>
      </w:tr>
    </w:tbl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Предельные размеры земельных участков и параметры разрешённого строительства, реконструкции объектов капитального строительства в зоне СХ1 устанавливаются в соответствии со статьей 51 настоящих Правил.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Ограничения использования земельных участков и объектов капитального строительства, находящихся в зоне СХ1 и расположенных в границах зон с особыми условиями использования территории, устанавливаются в соответствии со статьей 49 настоящих Правил.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  <w:lang w:val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lang w:val="ru-RU" w:bidi="ar-SA"/>
        </w:rPr>
        <w:t>Примечание: в условиях сельских населенных пунктов. С соблюдением требований санитарных правил и норм.»;</w:t>
      </w:r>
    </w:p>
    <w:p>
      <w:pPr>
        <w:pStyle w:val="Normal"/>
        <w:spacing w:lineRule="auto" w:line="240" w:before="0" w:after="29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zh-CN" w:bidi="ar-SA"/>
        </w:rPr>
        <w:t xml:space="preserve">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zh-CN" w:bidi="ar-SA"/>
        </w:rPr>
        <w:t>2) столбец 6 строки второй, четвертой и пятой статьи 51 «Предельные размеры земельных участков и параметры разрешенного строительства, реконструкции объектов капитального строительства» дополнить предложением: «На одном земельном участке располагается один объект капитального строительства (жилой дом), без учета хозяйственных построек.»;</w:t>
      </w:r>
    </w:p>
    <w:p>
      <w:pPr>
        <w:pStyle w:val="Normal"/>
        <w:spacing w:lineRule="auto" w:line="240" w:before="0" w:after="29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zh-CN" w:bidi="ar-SA"/>
        </w:rPr>
        <w:t xml:space="preserve">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zh-CN" w:bidi="ar-SA"/>
        </w:rPr>
        <w:t>3) столбец 2 строки девяносто четвертой статьи 51 «Предельные размеры земельных участков и параметры разрешенного строительства, реконструкции объектов капитального строительства» дополнить предложением: «Данный вид использования не применяется для пгт. Арти.»;</w:t>
      </w:r>
    </w:p>
    <w:p>
      <w:pPr>
        <w:pStyle w:val="Normal"/>
        <w:numPr>
          <w:ilvl w:val="0"/>
          <w:numId w:val="0"/>
        </w:numPr>
        <w:spacing w:before="0" w:after="6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zh-CN" w:bidi="ar-SA"/>
        </w:rPr>
        <w:t xml:space="preserve">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zh-CN" w:bidi="ar-SA"/>
        </w:rPr>
        <w:t>4) столбец 2 строки девяносто пятой статьи 51 «Предельные размеры земельных участков и параметры разрешенного строительства, реконструкции объектов капитального строительства», изложить в следующей редакции: «Минимальная и максимальная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zh-CN" w:bidi="ar-SA"/>
        </w:rPr>
        <w:t xml:space="preserve"> площадь земельных участков –  от 300 кв.м. до 1000 кв.м.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zh-CN" w:bidi="ar-SA"/>
        </w:rPr>
        <w:t>».</w:t>
      </w:r>
    </w:p>
    <w:p>
      <w:pPr>
        <w:pStyle w:val="11"/>
        <w:spacing w:before="57" w:after="57"/>
        <w:ind w:right="-6" w:hanging="0"/>
        <w:jc w:val="both"/>
        <w:outlineLvl w:val="9"/>
        <w:rPr/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bidi="ar-SA"/>
        </w:rPr>
        <w:t xml:space="preserve">   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bidi="ar-SA"/>
        </w:rPr>
        <w:t xml:space="preserve">3. Опубликовать настоящее Решение в «Муниципальном вестнике» газеты «Артинские вести» и на официальных сайтах Артинского муниципального округа в сети Интернет       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val="en-US" w:bidi="ar-SA"/>
        </w:rPr>
        <w:t>arti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bidi="ar-SA"/>
        </w:rPr>
        <w:t>-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val="en-US" w:bidi="ar-SA"/>
        </w:rPr>
        <w:t>go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bidi="ar-SA"/>
        </w:rPr>
        <w:t>.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val="en-US" w:bidi="ar-SA"/>
        </w:rPr>
        <w:t>ru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bidi="ar-SA"/>
        </w:rPr>
        <w:t xml:space="preserve"> и Думы Артинского муниципального округа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val="en-US" w:bidi="ar-SA"/>
        </w:rPr>
        <w:t>dumartinfo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bidi="ar-SA"/>
        </w:rPr>
        <w:t>.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val="en-US" w:bidi="ar-SA"/>
        </w:rPr>
        <w:t>ru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bidi="ar-SA"/>
        </w:rPr>
        <w:t>.</w:t>
      </w:r>
    </w:p>
    <w:p>
      <w:pPr>
        <w:pStyle w:val="Standard"/>
        <w:spacing w:before="57" w:after="57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4. Контроль исполнения настоящего Решения возложить на депутатскую комиссию по местному самоуправлению и законности (Овчинников В.И.).</w:t>
      </w:r>
    </w:p>
    <w:p>
      <w:pPr>
        <w:pStyle w:val="Standard"/>
        <w:ind w:firstLine="540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Думы</w:t>
      </w:r>
    </w:p>
    <w:p>
      <w:pPr>
        <w:pStyle w:val="Standard"/>
        <w:jc w:val="both"/>
        <w:rPr/>
      </w:pPr>
      <w:r>
        <w:rPr>
          <w:rFonts w:ascii="Times New Roman" w:hAnsi="Times New Roman"/>
        </w:rPr>
        <w:t xml:space="preserve">Артинского муниципального округа                                                    </w:t>
      </w:r>
      <w:r>
        <w:rPr>
          <w:rFonts w:eastAsia="Times New Roman" w:cs="Times New Roman" w:ascii="Times New Roman" w:hAnsi="Times New Roman"/>
          <w:color w:val="auto"/>
          <w:lang w:bidi="ar-SA"/>
        </w:rPr>
        <w:t>А.П. Власов</w:t>
      </w:r>
    </w:p>
    <w:p>
      <w:pPr>
        <w:pStyle w:val="Standard"/>
        <w:tabs>
          <w:tab w:val="clear" w:pos="708"/>
          <w:tab w:val="left" w:pos="6840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tabs>
          <w:tab w:val="clear" w:pos="708"/>
          <w:tab w:val="left" w:pos="6840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jc w:val="both"/>
        <w:rPr/>
      </w:pPr>
      <w:r>
        <w:rPr>
          <w:rFonts w:ascii="Times New Roman" w:hAnsi="Times New Roman"/>
        </w:rPr>
        <w:t>Глава Артинского муниципального округа                                          А.А.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Константинов</w:t>
      </w:r>
    </w:p>
    <w:p>
      <w:pPr>
        <w:pStyle w:val="Standard"/>
        <w:tabs>
          <w:tab w:val="clear" w:pos="708"/>
          <w:tab w:val="left" w:pos="6162" w:leader="none"/>
        </w:tabs>
        <w:rPr/>
      </w:pPr>
      <w:r>
        <w:rPr/>
      </w:r>
    </w:p>
    <w:p>
      <w:pPr>
        <w:pStyle w:val="Standard"/>
        <w:tabs>
          <w:tab w:val="clear" w:pos="708"/>
          <w:tab w:val="left" w:pos="6162" w:leader="none"/>
        </w:tabs>
        <w:rPr/>
      </w:pPr>
      <w:r>
        <w:rPr/>
      </w:r>
    </w:p>
    <w:p>
      <w:pPr>
        <w:pStyle w:val="Standard"/>
        <w:tabs>
          <w:tab w:val="clear" w:pos="708"/>
          <w:tab w:val="left" w:pos="6162" w:leader="none"/>
        </w:tabs>
        <w:rPr/>
      </w:pPr>
      <w:r>
        <w:rPr/>
      </w:r>
    </w:p>
    <w:p>
      <w:pPr>
        <w:pStyle w:val="Standard"/>
        <w:tabs>
          <w:tab w:val="clear" w:pos="708"/>
          <w:tab w:val="left" w:pos="6162" w:leader="none"/>
        </w:tabs>
        <w:rPr/>
      </w:pPr>
      <w:r>
        <w:rPr/>
      </w:r>
    </w:p>
    <w:p>
      <w:pPr>
        <w:pStyle w:val="Standard"/>
        <w:tabs>
          <w:tab w:val="clear" w:pos="708"/>
          <w:tab w:val="left" w:pos="6162" w:leader="none"/>
        </w:tabs>
        <w:rPr/>
      </w:pPr>
      <w:r>
        <w:rPr/>
      </w:r>
    </w:p>
    <w:p>
      <w:pPr>
        <w:pStyle w:val="Standard"/>
        <w:tabs>
          <w:tab w:val="clear" w:pos="708"/>
          <w:tab w:val="left" w:pos="6162" w:leader="none"/>
        </w:tabs>
        <w:rPr/>
      </w:pPr>
      <w:r>
        <w:rPr/>
      </w:r>
    </w:p>
    <w:p>
      <w:pPr>
        <w:pStyle w:val="Standard"/>
        <w:tabs>
          <w:tab w:val="clear" w:pos="708"/>
          <w:tab w:val="left" w:pos="6162" w:leader="none"/>
        </w:tabs>
        <w:rPr/>
      </w:pPr>
      <w:r>
        <w:rPr/>
      </w:r>
    </w:p>
    <w:p>
      <w:pPr>
        <w:pStyle w:val="Standard"/>
        <w:tabs>
          <w:tab w:val="clear" w:pos="708"/>
          <w:tab w:val="left" w:pos="6162" w:leader="none"/>
        </w:tabs>
        <w:rPr/>
      </w:pPr>
      <w:r>
        <w:rPr/>
      </w:r>
    </w:p>
    <w:p>
      <w:pPr>
        <w:pStyle w:val="Standard"/>
        <w:tabs>
          <w:tab w:val="clear" w:pos="708"/>
          <w:tab w:val="left" w:pos="6162" w:leader="none"/>
        </w:tabs>
        <w:rPr/>
      </w:pPr>
      <w:r>
        <w:rPr/>
      </w:r>
    </w:p>
    <w:p>
      <w:pPr>
        <w:pStyle w:val="Standard"/>
        <w:tabs>
          <w:tab w:val="clear" w:pos="708"/>
          <w:tab w:val="left" w:pos="6162" w:leader="none"/>
        </w:tabs>
        <w:rPr/>
      </w:pPr>
      <w:r>
        <w:rPr/>
      </w:r>
    </w:p>
    <w:p>
      <w:pPr>
        <w:pStyle w:val="Standard"/>
        <w:tabs>
          <w:tab w:val="clear" w:pos="708"/>
          <w:tab w:val="left" w:pos="6162" w:leader="none"/>
        </w:tabs>
        <w:rPr/>
      </w:pPr>
      <w:r>
        <w:rPr/>
      </w:r>
    </w:p>
    <w:p>
      <w:pPr>
        <w:pStyle w:val="Standard"/>
        <w:tabs>
          <w:tab w:val="clear" w:pos="708"/>
          <w:tab w:val="left" w:pos="6162" w:leader="none"/>
        </w:tabs>
        <w:rPr/>
      </w:pPr>
      <w:r>
        <w:rPr/>
      </w:r>
    </w:p>
    <w:p>
      <w:pPr>
        <w:pStyle w:val="Standard"/>
        <w:tabs>
          <w:tab w:val="clear" w:pos="708"/>
          <w:tab w:val="left" w:pos="6162" w:leader="none"/>
        </w:tabs>
        <w:rPr/>
      </w:pPr>
      <w:r>
        <w:rPr/>
      </w:r>
    </w:p>
    <w:p>
      <w:pPr>
        <w:pStyle w:val="Standard"/>
        <w:tabs>
          <w:tab w:val="clear" w:pos="708"/>
          <w:tab w:val="left" w:pos="6162" w:leader="none"/>
        </w:tabs>
        <w:rPr/>
      </w:pPr>
      <w:r>
        <w:rPr/>
      </w:r>
    </w:p>
    <w:p>
      <w:pPr>
        <w:pStyle w:val="Standard"/>
        <w:tabs>
          <w:tab w:val="clear" w:pos="708"/>
          <w:tab w:val="left" w:pos="6162" w:leader="none"/>
        </w:tabs>
        <w:rPr/>
      </w:pPr>
      <w:r>
        <w:rPr/>
      </w:r>
    </w:p>
    <w:p>
      <w:pPr>
        <w:pStyle w:val="Standard"/>
        <w:tabs>
          <w:tab w:val="clear" w:pos="708"/>
          <w:tab w:val="left" w:pos="6162" w:leader="none"/>
        </w:tabs>
        <w:rPr/>
      </w:pPr>
      <w:r>
        <w:rPr/>
      </w:r>
    </w:p>
    <w:p>
      <w:pPr>
        <w:pStyle w:val="Standard"/>
        <w:tabs>
          <w:tab w:val="clear" w:pos="708"/>
          <w:tab w:val="left" w:pos="6162" w:leader="none"/>
        </w:tabs>
        <w:rPr/>
      </w:pPr>
      <w:r>
        <w:rPr/>
      </w:r>
    </w:p>
    <w:p>
      <w:pPr>
        <w:pStyle w:val="Standard"/>
        <w:tabs>
          <w:tab w:val="clear" w:pos="708"/>
          <w:tab w:val="left" w:pos="6162" w:leader="none"/>
        </w:tabs>
        <w:rPr/>
      </w:pPr>
      <w:r>
        <w:rPr/>
      </w:r>
    </w:p>
    <w:p>
      <w:pPr>
        <w:pStyle w:val="Standard"/>
        <w:tabs>
          <w:tab w:val="clear" w:pos="708"/>
          <w:tab w:val="left" w:pos="6162" w:leader="none"/>
        </w:tabs>
        <w:rPr/>
      </w:pPr>
      <w:r>
        <w:rPr/>
      </w:r>
    </w:p>
    <w:p>
      <w:pPr>
        <w:pStyle w:val="Standard"/>
        <w:tabs>
          <w:tab w:val="clear" w:pos="708"/>
          <w:tab w:val="left" w:pos="6162" w:leader="none"/>
        </w:tabs>
        <w:rPr/>
      </w:pPr>
      <w:r>
        <w:rPr/>
      </w:r>
    </w:p>
    <w:p>
      <w:pPr>
        <w:pStyle w:val="Standard"/>
        <w:tabs>
          <w:tab w:val="clear" w:pos="708"/>
          <w:tab w:val="left" w:pos="6162" w:leader="none"/>
        </w:tabs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 CYR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egoe UI" w:cs="Tahoma"/>
      <w:color w:val="000000"/>
      <w:kern w:val="2"/>
      <w:sz w:val="24"/>
      <w:szCs w:val="24"/>
      <w:lang w:val="ru-RU" w:eastAsia="zh-CN" w:bidi="hi-IN"/>
    </w:rPr>
  </w:style>
  <w:style w:type="paragraph" w:styleId="1">
    <w:name w:val="Heading 1"/>
    <w:basedOn w:val="Style15"/>
    <w:next w:val="Textbody"/>
    <w:qFormat/>
    <w:pPr>
      <w:spacing w:before="240" w:after="120"/>
      <w:outlineLvl w:val="0"/>
    </w:pPr>
    <w:rPr>
      <w:rFonts w:ascii="Liberation Serif" w:hAnsi="Liberation Serif" w:eastAsia="NSimSun"/>
      <w:b/>
      <w:bCs/>
      <w:sz w:val="48"/>
      <w:szCs w:val="48"/>
    </w:rPr>
  </w:style>
  <w:style w:type="paragraph" w:styleId="2">
    <w:name w:val="Heading 2"/>
    <w:basedOn w:val="Style15"/>
    <w:next w:val="Style16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qFormat/>
    <w:rPr>
      <w:color w:val="000080"/>
      <w:u w:val="single"/>
    </w:rPr>
  </w:style>
  <w:style w:type="character" w:styleId="Style13" w:customStyle="1">
    <w:name w:val="Текст выноски Знак"/>
    <w:basedOn w:val="DefaultParagraphFont"/>
    <w:qFormat/>
    <w:rPr>
      <w:rFonts w:ascii="Tahoma" w:hAnsi="Tahoma" w:cs="Mangal"/>
      <w:sz w:val="16"/>
      <w:szCs w:val="14"/>
    </w:rPr>
  </w:style>
  <w:style w:type="character" w:styleId="Style14">
    <w:name w:val="Символ нумерации"/>
    <w:qFormat/>
    <w:rPr/>
  </w:style>
  <w:style w:type="paragraph" w:styleId="Style15" w:customStyle="1">
    <w:name w:val="Заголовок"/>
    <w:basedOn w:val="Standard"/>
    <w:next w:val="Textbody"/>
    <w:qFormat/>
    <w:pPr>
      <w:keepNext w:val="true"/>
      <w:spacing w:before="240" w:after="283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egoe UI" w:cs="Tahoma"/>
      <w:color w:val="000000"/>
      <w:kern w:val="2"/>
      <w:sz w:val="24"/>
      <w:szCs w:val="24"/>
      <w:lang w:val="ru-RU" w:eastAsia="zh-CN" w:bidi="hi-IN"/>
    </w:rPr>
  </w:style>
  <w:style w:type="paragraph" w:styleId="Textbody" w:customStyle="1">
    <w:name w:val="Text body"/>
    <w:basedOn w:val="Standard"/>
    <w:qFormat/>
    <w:pPr>
      <w:jc w:val="both"/>
    </w:pPr>
    <w:rPr>
      <w:sz w:val="28"/>
    </w:rPr>
  </w:style>
  <w:style w:type="paragraph" w:styleId="11" w:customStyle="1">
    <w:name w:val="заголовок 1"/>
    <w:basedOn w:val="Standard"/>
    <w:next w:val="Standard"/>
    <w:qFormat/>
    <w:pPr>
      <w:keepNext w:val="true"/>
      <w:jc w:val="center"/>
      <w:outlineLvl w:val="0"/>
    </w:pPr>
    <w:rPr>
      <w:rFonts w:ascii="Times New Roman CYR" w:hAnsi="Times New Roman CYR" w:cs="Times New Roman CYR"/>
      <w:sz w:val="28"/>
      <w:szCs w:val="20"/>
    </w:rPr>
  </w:style>
  <w:style w:type="paragraph" w:styleId="Style20" w:customStyle="1">
    <w:name w:val="Содержимое таблицы"/>
    <w:basedOn w:val="Standard"/>
    <w:qFormat/>
    <w:pPr>
      <w:suppressLineNumbers/>
    </w:pPr>
    <w:rPr/>
  </w:style>
  <w:style w:type="paragraph" w:styleId="Style21" w:customStyle="1">
    <w:name w:val="Колонтитул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2">
    <w:name w:val="Header"/>
    <w:basedOn w:val="Style21"/>
    <w:pPr/>
    <w:rPr/>
  </w:style>
  <w:style w:type="paragraph" w:styleId="BalloonText">
    <w:name w:val="Balloon Text"/>
    <w:basedOn w:val="Normal"/>
    <w:qFormat/>
    <w:pPr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Application>LibreOffice/7.3.7.2$Windows_X86_64 LibreOffice_project/e114eadc50a9ff8d8c8a0567d6da8f454beeb84f</Application>
  <AppVersion>15.0000</AppVersion>
  <Pages>4</Pages>
  <Words>1295</Words>
  <Characters>9512</Characters>
  <CharactersWithSpaces>10915</CharactersWithSpaces>
  <Paragraphs>67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2023-09-29T09:41:00Z</dcterms:created>
  <dc:creator>Владимир Сергеевич В</dc:creator>
  <dc:description/>
  <dc:language>ru-RU</dc:language>
  <cp:lastModifiedBy/>
  <cp:lastPrinted>2025-12-09T09:15:14Z</cp:lastPrinted>
  <dcterms:modified xsi:type="dcterms:W3CDTF">2025-12-09T09:38:44Z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